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9D" w:rsidRDefault="004A01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-23.15pt;width:180.6pt;height:51pt;z-index:251658240;mso-wrap-distance-left:9pt;mso-wrap-distance-top:0;mso-wrap-distance-right:9pt;mso-wrap-distance-bottom:0;mso-width-relative:page;mso-height-relative:page">
            <v:imagedata r:id="rId8" o:title=""/>
            <w10:wrap type="square"/>
          </v:shape>
          <o:OLEObject Type="Embed" ShapeID="_x0000_s1026" DrawAspect="Content" ObjectID="_1715689973" r:id="rId9"/>
        </w:object>
      </w:r>
      <w:r>
        <w:rPr>
          <w:rFonts w:cs="Calibri"/>
          <w:b/>
          <w:bCs/>
          <w:color w:val="000000" w:themeColor="text1"/>
          <w:sz w:val="44"/>
          <w:szCs w:val="44"/>
        </w:rPr>
        <w:t>LIMPA TÊNIS A SECO</w:t>
      </w:r>
    </w:p>
    <w:p w:rsidR="005A229D" w:rsidRDefault="004A01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b/>
          <w:bCs/>
          <w:color w:val="000000" w:themeColor="text1"/>
          <w:sz w:val="44"/>
          <w:szCs w:val="44"/>
        </w:rPr>
        <w:t>DOMLINE</w:t>
      </w:r>
    </w:p>
    <w:p w:rsidR="005A229D" w:rsidRDefault="004A01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b/>
          <w:bCs/>
          <w:color w:val="000000" w:themeColor="text1"/>
          <w:sz w:val="44"/>
          <w:szCs w:val="44"/>
        </w:rPr>
        <w:t>20</w:t>
      </w:r>
      <w:r>
        <w:rPr>
          <w:rFonts w:cs="Calibri"/>
          <w:b/>
          <w:bCs/>
          <w:color w:val="000000" w:themeColor="text1"/>
          <w:sz w:val="44"/>
          <w:szCs w:val="44"/>
        </w:rPr>
        <w:t>0 m</w:t>
      </w:r>
      <w:r>
        <w:rPr>
          <w:rFonts w:cs="Calibri"/>
          <w:b/>
          <w:bCs/>
          <w:color w:val="000000" w:themeColor="text1"/>
          <w:sz w:val="44"/>
          <w:szCs w:val="44"/>
        </w:rPr>
        <w:t>L</w:t>
      </w:r>
      <w:r>
        <w:rPr>
          <w:rFonts w:cs="Calibri"/>
          <w:b/>
          <w:bCs/>
          <w:color w:val="000000" w:themeColor="text1"/>
          <w:sz w:val="44"/>
          <w:szCs w:val="44"/>
        </w:rPr>
        <w:t>/1</w:t>
      </w:r>
      <w:r>
        <w:rPr>
          <w:rFonts w:cs="Calibri"/>
          <w:b/>
          <w:bCs/>
          <w:color w:val="000000" w:themeColor="text1"/>
          <w:sz w:val="44"/>
          <w:szCs w:val="44"/>
        </w:rPr>
        <w:t>3</w:t>
      </w:r>
      <w:r>
        <w:rPr>
          <w:rFonts w:cs="Calibri"/>
          <w:b/>
          <w:bCs/>
          <w:color w:val="000000" w:themeColor="text1"/>
          <w:sz w:val="44"/>
          <w:szCs w:val="44"/>
        </w:rPr>
        <w:t>0 g</w:t>
      </w:r>
    </w:p>
    <w:p w:rsidR="005A229D" w:rsidRDefault="005A22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5A229D" w:rsidRDefault="004A01DD">
      <w:pPr>
        <w:shd w:val="clear" w:color="auto" w:fill="262626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FFFF" w:themeColor="background1"/>
        </w:rPr>
      </w:pPr>
      <w:r>
        <w:rPr>
          <w:rFonts w:cs="Calibri"/>
          <w:b/>
          <w:bCs/>
          <w:color w:val="FFFFFF" w:themeColor="background1"/>
        </w:rPr>
        <w:t>Literatura e especificações técnicas</w:t>
      </w:r>
    </w:p>
    <w:p w:rsidR="005A229D" w:rsidRDefault="005A22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5A229D" w:rsidRDefault="004A01DD">
      <w:pPr>
        <w:spacing w:after="0" w:line="240" w:lineRule="auto"/>
        <w:jc w:val="both"/>
        <w:rPr>
          <w:rFonts w:cs="Calibri"/>
          <w:bCs/>
          <w:iCs/>
        </w:rPr>
      </w:pPr>
      <w:r>
        <w:rPr>
          <w:rFonts w:cs="Calibri"/>
          <w:b/>
          <w:bCs/>
          <w:color w:val="000000" w:themeColor="text1"/>
        </w:rPr>
        <w:t>Descrição</w:t>
      </w:r>
      <w:r>
        <w:rPr>
          <w:rFonts w:cs="Calibri"/>
          <w:color w:val="000000" w:themeColor="text1"/>
        </w:rPr>
        <w:t xml:space="preserve">: </w:t>
      </w:r>
      <w:r>
        <w:rPr>
          <w:rFonts w:cs="Calibri"/>
          <w:bCs/>
          <w:iCs/>
        </w:rPr>
        <w:t xml:space="preserve">O Limpa Tênis DomLine é uma espuma limpadora e desengraxante para tênis e calçados de couro. Sua fórmula potenciada elimina a </w:t>
      </w:r>
      <w:r>
        <w:rPr>
          <w:rFonts w:cs="Calibri"/>
          <w:bCs/>
          <w:iCs/>
        </w:rPr>
        <w:t>sujeira e dá brilho.</w:t>
      </w:r>
    </w:p>
    <w:p w:rsidR="005A229D" w:rsidRDefault="005A229D">
      <w:pPr>
        <w:spacing w:after="0" w:line="240" w:lineRule="auto"/>
        <w:jc w:val="both"/>
        <w:rPr>
          <w:rFonts w:cs="Calibri"/>
          <w:bCs/>
          <w:iCs/>
        </w:rPr>
      </w:pPr>
    </w:p>
    <w:p w:rsidR="005A229D" w:rsidRDefault="004A01DD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Dados Técnicos:</w:t>
      </w:r>
    </w:p>
    <w:p w:rsidR="005A229D" w:rsidRDefault="004A01D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Cor: Branco Leitoso</w:t>
      </w:r>
      <w:r>
        <w:rPr>
          <w:rFonts w:cs="Calibri"/>
          <w:bCs/>
        </w:rPr>
        <w:t>.</w:t>
      </w:r>
    </w:p>
    <w:p w:rsidR="005A229D" w:rsidRDefault="004A01DD">
      <w:pPr>
        <w:pStyle w:val="Cabealho"/>
        <w:tabs>
          <w:tab w:val="left" w:leader="dot" w:pos="4320"/>
        </w:tabs>
        <w:jc w:val="both"/>
        <w:rPr>
          <w:rFonts w:cs="Calibri"/>
          <w:bCs/>
        </w:rPr>
      </w:pPr>
      <w:r>
        <w:rPr>
          <w:rFonts w:cs="Calibri"/>
          <w:bCs/>
        </w:rPr>
        <w:t>Estado Físico: Líquido</w:t>
      </w:r>
      <w:r>
        <w:rPr>
          <w:rFonts w:cs="Calibri"/>
          <w:bCs/>
        </w:rPr>
        <w:t>/P</w:t>
      </w:r>
      <w:r>
        <w:rPr>
          <w:rFonts w:cs="Calibri"/>
          <w:bCs/>
        </w:rPr>
        <w:t>remido</w:t>
      </w:r>
      <w:r>
        <w:rPr>
          <w:rFonts w:cs="Calibri"/>
          <w:bCs/>
        </w:rPr>
        <w:t>.</w:t>
      </w:r>
    </w:p>
    <w:p w:rsidR="005A229D" w:rsidRDefault="004A01DD">
      <w:pPr>
        <w:pStyle w:val="Cabealho"/>
        <w:tabs>
          <w:tab w:val="left" w:leader="dot" w:pos="4320"/>
        </w:tabs>
        <w:jc w:val="both"/>
        <w:rPr>
          <w:rFonts w:cs="Calibri"/>
          <w:bCs/>
        </w:rPr>
      </w:pPr>
      <w:r>
        <w:rPr>
          <w:rFonts w:cs="Calibri"/>
          <w:bCs/>
        </w:rPr>
        <w:t>Odor: Característico</w:t>
      </w:r>
      <w:r>
        <w:rPr>
          <w:rFonts w:cs="Calibri"/>
          <w:bCs/>
        </w:rPr>
        <w:t>.</w:t>
      </w:r>
    </w:p>
    <w:p w:rsidR="005A229D" w:rsidRDefault="004A01D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Limites de Explosividade: não expor a temperatura superior a 50</w:t>
      </w:r>
      <w:r>
        <w:rPr>
          <w:rFonts w:cs="Calibri"/>
          <w:bCs/>
        </w:rPr>
        <w:t>°C.</w:t>
      </w:r>
    </w:p>
    <w:p w:rsidR="005A229D" w:rsidRDefault="004A01D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pH: 1</w:t>
      </w:r>
      <w:r>
        <w:rPr>
          <w:rFonts w:cs="Calibri"/>
          <w:bCs/>
        </w:rPr>
        <w:t>0</w:t>
      </w:r>
      <w:r>
        <w:rPr>
          <w:rFonts w:cs="Calibri"/>
          <w:bCs/>
        </w:rPr>
        <w:t>,00 a 1</w:t>
      </w:r>
      <w:r>
        <w:rPr>
          <w:rFonts w:cs="Calibri"/>
          <w:bCs/>
        </w:rPr>
        <w:t>3</w:t>
      </w:r>
      <w:r>
        <w:rPr>
          <w:rFonts w:cs="Calibri"/>
          <w:bCs/>
        </w:rPr>
        <w:t>,00</w:t>
      </w:r>
      <w:r>
        <w:rPr>
          <w:rFonts w:cs="Calibri"/>
          <w:bCs/>
        </w:rPr>
        <w:t>.</w:t>
      </w:r>
    </w:p>
    <w:p w:rsidR="005A229D" w:rsidRDefault="004A01D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Ponto de Fulgor: Não Aplicável</w:t>
      </w:r>
      <w:r>
        <w:rPr>
          <w:rFonts w:cs="Calibri"/>
          <w:bCs/>
        </w:rPr>
        <w:t>.</w:t>
      </w:r>
    </w:p>
    <w:p w:rsidR="005A229D" w:rsidRDefault="004A01D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Solubilidade: </w:t>
      </w:r>
      <w:r>
        <w:rPr>
          <w:rFonts w:cs="Calibri"/>
          <w:bCs/>
        </w:rPr>
        <w:t>Parcialmente solúvel</w:t>
      </w:r>
      <w:r>
        <w:rPr>
          <w:rFonts w:cs="Calibri"/>
          <w:bCs/>
        </w:rPr>
        <w:t xml:space="preserve"> em água.</w:t>
      </w:r>
    </w:p>
    <w:p w:rsidR="005A229D" w:rsidRDefault="004A01D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Taxa de Evaporação: Não Aplicável</w:t>
      </w:r>
      <w:r>
        <w:rPr>
          <w:rFonts w:cs="Calibri"/>
          <w:bCs/>
        </w:rPr>
        <w:t>.</w:t>
      </w:r>
    </w:p>
    <w:p w:rsidR="005A229D" w:rsidRDefault="004A01DD">
      <w:pPr>
        <w:tabs>
          <w:tab w:val="lef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Viscosidade: 10 a 16 C</w:t>
      </w:r>
      <w:r>
        <w:rPr>
          <w:rFonts w:cs="Calibri"/>
          <w:bCs/>
        </w:rPr>
        <w:t>F3.</w:t>
      </w:r>
    </w:p>
    <w:p w:rsidR="005A229D" w:rsidRDefault="004A01DD">
      <w:pPr>
        <w:tabs>
          <w:tab w:val="lef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Densidade: 1,00 a 1,05 g/cm</w:t>
      </w:r>
      <w:r>
        <w:rPr>
          <w:rFonts w:cs="Calibri"/>
          <w:bCs/>
          <w:vertAlign w:val="superscript"/>
        </w:rPr>
        <w:t>3</w:t>
      </w:r>
      <w:r>
        <w:rPr>
          <w:rFonts w:cs="Calibri"/>
          <w:bCs/>
        </w:rPr>
        <w:t>.</w:t>
      </w:r>
    </w:p>
    <w:p w:rsidR="005A229D" w:rsidRDefault="004A01D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Pressão Interna: </w:t>
      </w:r>
      <w:r>
        <w:rPr>
          <w:rFonts w:cs="Calibri"/>
          <w:bCs/>
        </w:rPr>
        <w:t>4</w:t>
      </w:r>
      <w:r>
        <w:rPr>
          <w:rFonts w:cs="Calibri"/>
          <w:bCs/>
        </w:rPr>
        <w:t>0 a 80 Psi</w:t>
      </w:r>
      <w:r>
        <w:rPr>
          <w:rFonts w:cs="Calibri"/>
          <w:bCs/>
        </w:rPr>
        <w:t>.</w:t>
      </w:r>
    </w:p>
    <w:p w:rsidR="005A229D" w:rsidRDefault="004A01D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  <w:u w:val="single"/>
        </w:rPr>
      </w:pPr>
      <w:r>
        <w:rPr>
          <w:rFonts w:cs="Calibri"/>
          <w:bCs/>
        </w:rPr>
        <w:t>Taxa de Liberação: 60 a 100 g/minuto</w:t>
      </w:r>
      <w:r>
        <w:rPr>
          <w:rFonts w:cs="Calibri"/>
          <w:bCs/>
        </w:rPr>
        <w:t>.</w:t>
      </w:r>
    </w:p>
    <w:p w:rsidR="005A229D" w:rsidRDefault="005A229D">
      <w:pPr>
        <w:tabs>
          <w:tab w:val="left" w:leader="dot" w:pos="4320"/>
        </w:tabs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5A229D" w:rsidRDefault="004A01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Instruções de Uso: </w:t>
      </w:r>
      <w:r>
        <w:rPr>
          <w:rFonts w:cs="Calibri"/>
          <w:bCs/>
          <w:iCs/>
        </w:rPr>
        <w:t xml:space="preserve">Aplicar a espuma sobre toda a superfície </w:t>
      </w:r>
      <w:r>
        <w:rPr>
          <w:rFonts w:cs="Calibri"/>
          <w:bCs/>
          <w:iCs/>
        </w:rPr>
        <w:t>deixando atuar por 40 segundos. Esfregue com um pano ou esponja até que desapareça a espuma. Seca instant</w:t>
      </w:r>
      <w:r>
        <w:rPr>
          <w:rFonts w:cs="Calibri"/>
          <w:bCs/>
          <w:iCs/>
        </w:rPr>
        <w:t>a</w:t>
      </w:r>
      <w:r>
        <w:rPr>
          <w:rFonts w:cs="Calibri"/>
          <w:bCs/>
          <w:iCs/>
        </w:rPr>
        <w:t xml:space="preserve">neamente. </w:t>
      </w:r>
    </w:p>
    <w:p w:rsidR="005A229D" w:rsidRDefault="005A22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5A229D" w:rsidRDefault="004A01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Embalagem: </w:t>
      </w:r>
      <w:r>
        <w:rPr>
          <w:rFonts w:cs="Calibri"/>
          <w:color w:val="000000" w:themeColor="text1"/>
        </w:rPr>
        <w:t xml:space="preserve">Tubo de Folha de </w:t>
      </w:r>
      <w:r>
        <w:rPr>
          <w:rFonts w:cs="Calibri"/>
          <w:color w:val="000000" w:themeColor="text1"/>
        </w:rPr>
        <w:t>Flandres</w:t>
      </w:r>
      <w:r>
        <w:rPr>
          <w:rFonts w:cs="Calibri"/>
          <w:color w:val="000000" w:themeColor="text1"/>
        </w:rPr>
        <w:t>, 53x1</w:t>
      </w:r>
      <w:r>
        <w:rPr>
          <w:rFonts w:cs="Calibri"/>
          <w:color w:val="000000" w:themeColor="text1"/>
        </w:rPr>
        <w:t>37</w:t>
      </w:r>
      <w:r>
        <w:rPr>
          <w:rFonts w:cs="Calibri"/>
          <w:color w:val="000000" w:themeColor="text1"/>
        </w:rPr>
        <w:t>mm, com verniz interno e acabamento externo sobre esmalte.</w:t>
      </w:r>
    </w:p>
    <w:p w:rsidR="005A229D" w:rsidRDefault="005A22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5A229D" w:rsidRDefault="004A01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Estocagem: </w:t>
      </w:r>
      <w:r>
        <w:rPr>
          <w:rFonts w:cs="Calibri"/>
          <w:color w:val="000000" w:themeColor="text1"/>
        </w:rPr>
        <w:t>Manter em local coberto</w:t>
      </w:r>
      <w:r>
        <w:rPr>
          <w:rFonts w:cs="Calibri"/>
          <w:color w:val="000000" w:themeColor="text1"/>
        </w:rPr>
        <w:t xml:space="preserve"> e ventilado (temperatura inferior a 50°C). Nestas condições, o produto em sua embalagem original e lacrada tem garantia de 2 anos a partir da sua data de fabricação.</w:t>
      </w:r>
    </w:p>
    <w:p w:rsidR="005A229D" w:rsidRDefault="005A22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5A229D" w:rsidRDefault="004A01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color w:val="000000"/>
        </w:rPr>
        <w:t xml:space="preserve">Precauções: </w:t>
      </w:r>
      <w:r>
        <w:rPr>
          <w:rFonts w:cs="Calibri"/>
          <w:bCs/>
          <w:color w:val="000000"/>
        </w:rPr>
        <w:t>Cuidado, Inflamável!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Não ingerir. Evite a inalação ou aspiração, contato com</w:t>
      </w:r>
      <w:r>
        <w:rPr>
          <w:rFonts w:cs="Calibri"/>
          <w:color w:val="000000"/>
        </w:rPr>
        <w:t xml:space="preserve"> os olhos e a pele. Lave bem as </w:t>
      </w:r>
      <w:r>
        <w:rPr>
          <w:rFonts w:cs="Calibri"/>
          <w:color w:val="000000"/>
        </w:rPr>
        <w:lastRenderedPageBreak/>
        <w:t>mãos após o uso. Mantenha longe dos olhos durante a aplicação. Não fure a lata, mesmo vazia. Não jogue no fogo ou incinerador. Não exponha a embalagem a temperatura superior a 50°C. Em caso de contato com os olhos e a pele l</w:t>
      </w:r>
      <w:r>
        <w:rPr>
          <w:rFonts w:cs="Calibri"/>
          <w:color w:val="000000"/>
        </w:rPr>
        <w:t>ave imediatamente com água em abundância. Se ingerido</w:t>
      </w:r>
      <w:r>
        <w:rPr>
          <w:rFonts w:cs="Calibri"/>
          <w:color w:val="000000"/>
        </w:rPr>
        <w:t xml:space="preserve"> não provoque vômito e</w:t>
      </w:r>
      <w:r>
        <w:rPr>
          <w:rFonts w:cs="Calibri"/>
          <w:color w:val="000000"/>
        </w:rPr>
        <w:t xml:space="preserve"> procure</w:t>
      </w:r>
      <w:r>
        <w:rPr>
          <w:rFonts w:cs="Calibri"/>
          <w:color w:val="000000"/>
        </w:rPr>
        <w:t xml:space="preserve"> a unidade de saúde mais próxima</w:t>
      </w:r>
      <w:r>
        <w:rPr>
          <w:rFonts w:cs="Calibri"/>
          <w:color w:val="000000"/>
        </w:rPr>
        <w:t>.</w:t>
      </w:r>
    </w:p>
    <w:p w:rsidR="005A229D" w:rsidRDefault="005A22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5A229D" w:rsidRDefault="004A01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Segurança: </w:t>
      </w:r>
      <w:r>
        <w:rPr>
          <w:rFonts w:cs="Calibri"/>
          <w:color w:val="000000" w:themeColor="text1"/>
        </w:rPr>
        <w:t>Antes de usar este ou qualquer outro produto químico, assegure-se de ter lido e entendido as informações contidas na Ficha de S</w:t>
      </w:r>
      <w:r>
        <w:rPr>
          <w:rFonts w:cs="Calibri"/>
          <w:color w:val="000000" w:themeColor="text1"/>
        </w:rPr>
        <w:t>egurança de Produtos Químicos (FISPQ).</w:t>
      </w:r>
    </w:p>
    <w:p w:rsidR="005A229D" w:rsidRDefault="004A01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Observe </w:t>
      </w:r>
      <w:r>
        <w:rPr>
          <w:rFonts w:cs="Calibri"/>
          <w:color w:val="000000" w:themeColor="text1"/>
        </w:rPr>
        <w:t>os potenciais riscos e siga todas as medidas de precaução, instruções de manuseio, considerações e disposição mencionadas na FISPQ e na embalagem.</w:t>
      </w:r>
      <w:r>
        <w:rPr>
          <w:rFonts w:cs="Calibri"/>
          <w:color w:val="000000" w:themeColor="text1"/>
        </w:rPr>
        <w:br/>
      </w:r>
    </w:p>
    <w:p w:rsidR="005A229D" w:rsidRDefault="004A01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Suporte Técnico: </w:t>
      </w:r>
      <w:r>
        <w:rPr>
          <w:rFonts w:cs="Calibri"/>
          <w:color w:val="000000" w:themeColor="text1"/>
        </w:rPr>
        <w:t xml:space="preserve">O Departamento Técnico/Comercial da Baston </w:t>
      </w:r>
      <w:r>
        <w:rPr>
          <w:rFonts w:cs="Calibri"/>
          <w:color w:val="000000" w:themeColor="text1"/>
        </w:rPr>
        <w:t>Aerossóis tem experiência prática na utilização dos produtos e processos de fabricação. Solicite assistência através de nossa equipe de vendas. Havendo necessidade de esclarecimentos técnicos ligue 42-3252-1705. Em caso de emergência consulte o Dis</w:t>
      </w:r>
      <w:r>
        <w:rPr>
          <w:rFonts w:cs="Calibri"/>
          <w:color w:val="000000" w:themeColor="text1"/>
        </w:rPr>
        <w:t>que-</w:t>
      </w:r>
      <w:r>
        <w:rPr>
          <w:rFonts w:cs="Calibri"/>
          <w:color w:val="000000" w:themeColor="text1"/>
        </w:rPr>
        <w:t>Into</w:t>
      </w:r>
      <w:r>
        <w:rPr>
          <w:rFonts w:cs="Calibri"/>
          <w:color w:val="000000" w:themeColor="text1"/>
        </w:rPr>
        <w:t>xicação 0800 722 6001.</w:t>
      </w:r>
    </w:p>
    <w:p w:rsidR="005A229D" w:rsidRDefault="005A22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5A229D" w:rsidRDefault="004A01DD">
      <w:pPr>
        <w:spacing w:after="0" w:line="240" w:lineRule="auto"/>
        <w:jc w:val="center"/>
        <w:rPr>
          <w:rFonts w:cs="Calibri"/>
          <w:color w:val="000000" w:themeColor="text1"/>
        </w:rPr>
      </w:pPr>
      <w:r>
        <w:rPr>
          <w:rFonts w:cs="Calibri"/>
          <w:noProof/>
          <w:color w:val="000000" w:themeColor="text1"/>
          <w:lang w:eastAsia="pt-BR"/>
        </w:rPr>
        <w:pict>
          <v:shape id="_x0000_i1026" type="#_x0000_t75" style="width:195pt;height:220.5pt">
            <v:imagedata r:id="rId10" o:title="Limpa Tênis Super Dom 200ml"/>
          </v:shape>
        </w:pict>
      </w:r>
    </w:p>
    <w:sectPr w:rsidR="005A229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701" w:bottom="1417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01DD">
      <w:pPr>
        <w:spacing w:after="0" w:line="240" w:lineRule="auto"/>
      </w:pPr>
      <w:r>
        <w:separator/>
      </w:r>
    </w:p>
  </w:endnote>
  <w:endnote w:type="continuationSeparator" w:id="0">
    <w:p w:rsidR="00000000" w:rsidRDefault="004A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9D" w:rsidRDefault="004A01DD">
    <w:pPr>
      <w:pStyle w:val="Rodap"/>
    </w:pPr>
    <w:r>
      <w:rPr>
        <w:noProof/>
        <w:lang w:eastAsia="pt-BR"/>
      </w:rPr>
      <w:drawing>
        <wp:inline distT="0" distB="0" distL="114300" distR="114300">
          <wp:extent cx="5270500" cy="441960"/>
          <wp:effectExtent l="0" t="0" r="0" b="1524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01DD">
      <w:pPr>
        <w:spacing w:after="0" w:line="240" w:lineRule="auto"/>
      </w:pPr>
      <w:r>
        <w:separator/>
      </w:r>
    </w:p>
  </w:footnote>
  <w:footnote w:type="continuationSeparator" w:id="0">
    <w:p w:rsidR="00000000" w:rsidRDefault="004A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9D" w:rsidRDefault="004A01DD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0" o:spid="_x0000_s2050" type="#_x0000_t75" style="position:absolute;margin-left:0;margin-top:0;width:425.1pt;height:112.35pt;z-index:-251659264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9D" w:rsidRDefault="004A01DD">
    <w:pPr>
      <w:pStyle w:val="Cabealho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25pt;margin-top:28.7pt;width:84.8pt;height:13.45pt;z-index:251659264;mso-width-percent:1000;mso-position-horizontal-relative:page;mso-position-vertical-relative:page;mso-width-percent:1000;mso-width-relative:right-margin-area;mso-height-relative:page;v-text-anchor:middle" o:allowincell="f" fillcolor="#4f81bd" stroked="f">
          <v:textbox style="mso-fit-shape-to-text:t" inset=",0,,0">
            <w:txbxContent>
              <w:p w:rsidR="005A229D" w:rsidRDefault="004A01DD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4A01DD"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1" o:spid="_x0000_s2051" type="#_x0000_t75" style="position:absolute;margin-left:0;margin-top:0;width:425.1pt;height:112.35pt;z-index:-251658240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9D" w:rsidRDefault="004A01DD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09" o:spid="_x0000_s2049" type="#_x0000_t75" style="position:absolute;margin-left:0;margin-top:0;width:425.1pt;height:112.35pt;z-index:-251660288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5C8"/>
    <w:rsid w:val="00020279"/>
    <w:rsid w:val="00030297"/>
    <w:rsid w:val="00041CE1"/>
    <w:rsid w:val="0007146C"/>
    <w:rsid w:val="00075E7F"/>
    <w:rsid w:val="000B6BE9"/>
    <w:rsid w:val="000C6EB7"/>
    <w:rsid w:val="000E13BA"/>
    <w:rsid w:val="000E31FA"/>
    <w:rsid w:val="000E3664"/>
    <w:rsid w:val="0012271D"/>
    <w:rsid w:val="002146F9"/>
    <w:rsid w:val="0033000F"/>
    <w:rsid w:val="00357482"/>
    <w:rsid w:val="0036296E"/>
    <w:rsid w:val="003A07F2"/>
    <w:rsid w:val="003A7CA4"/>
    <w:rsid w:val="003C7591"/>
    <w:rsid w:val="003E0100"/>
    <w:rsid w:val="003F6A03"/>
    <w:rsid w:val="00410E55"/>
    <w:rsid w:val="00473AD4"/>
    <w:rsid w:val="0047776A"/>
    <w:rsid w:val="004A01DD"/>
    <w:rsid w:val="004D6D01"/>
    <w:rsid w:val="00511638"/>
    <w:rsid w:val="00560571"/>
    <w:rsid w:val="005638A5"/>
    <w:rsid w:val="005A229D"/>
    <w:rsid w:val="005A69B8"/>
    <w:rsid w:val="005E19E3"/>
    <w:rsid w:val="0060028B"/>
    <w:rsid w:val="006169C3"/>
    <w:rsid w:val="00647F19"/>
    <w:rsid w:val="00661DD4"/>
    <w:rsid w:val="00674076"/>
    <w:rsid w:val="00674D1F"/>
    <w:rsid w:val="006A2676"/>
    <w:rsid w:val="006A3E3F"/>
    <w:rsid w:val="00713A9B"/>
    <w:rsid w:val="007240CB"/>
    <w:rsid w:val="007445C8"/>
    <w:rsid w:val="00767BA9"/>
    <w:rsid w:val="0081009F"/>
    <w:rsid w:val="00825DC6"/>
    <w:rsid w:val="008277EB"/>
    <w:rsid w:val="008B6FB6"/>
    <w:rsid w:val="008C0E8F"/>
    <w:rsid w:val="008D65C9"/>
    <w:rsid w:val="008F6F37"/>
    <w:rsid w:val="00942D86"/>
    <w:rsid w:val="00977DFF"/>
    <w:rsid w:val="009810F1"/>
    <w:rsid w:val="009F0537"/>
    <w:rsid w:val="00A02551"/>
    <w:rsid w:val="00A04FC6"/>
    <w:rsid w:val="00A5338D"/>
    <w:rsid w:val="00A67097"/>
    <w:rsid w:val="00B76935"/>
    <w:rsid w:val="00B775C7"/>
    <w:rsid w:val="00C41FCA"/>
    <w:rsid w:val="00CC6CFC"/>
    <w:rsid w:val="00CD633B"/>
    <w:rsid w:val="00D1006E"/>
    <w:rsid w:val="00D24567"/>
    <w:rsid w:val="00D30B55"/>
    <w:rsid w:val="00D42F28"/>
    <w:rsid w:val="00D4432A"/>
    <w:rsid w:val="00D7025B"/>
    <w:rsid w:val="00DF7B55"/>
    <w:rsid w:val="00E74C29"/>
    <w:rsid w:val="00E94E04"/>
    <w:rsid w:val="00EF1C52"/>
    <w:rsid w:val="00F86C63"/>
    <w:rsid w:val="00FE36FF"/>
    <w:rsid w:val="21BE7E4D"/>
    <w:rsid w:val="2F9538F6"/>
    <w:rsid w:val="42C3316E"/>
    <w:rsid w:val="7D0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,"/>
  <w:listSeparator w:val=";"/>
  <w15:docId w15:val="{5542563C-A9F8-4FE8-9131-5E6EFEFD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4FB65-4E00-461A-8D57-C6D60B81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Thayne Czlusniak</cp:lastModifiedBy>
  <cp:revision>7</cp:revision>
  <cp:lastPrinted>2010-11-22T19:05:00Z</cp:lastPrinted>
  <dcterms:created xsi:type="dcterms:W3CDTF">2011-01-26T15:30:00Z</dcterms:created>
  <dcterms:modified xsi:type="dcterms:W3CDTF">2022-06-02T18:47:00Z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